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51B5B" w:rsidRPr="00B51B5B" w:rsidRDefault="00B51B5B" w:rsidP="0007663C">
      <w:pPr>
        <w:jc w:val="both"/>
        <w:rPr>
          <w:rFonts w:ascii="Arial" w:hAnsi="Arial" w:cs="Arial"/>
          <w:b/>
          <w:sz w:val="24"/>
          <w:szCs w:val="24"/>
        </w:rPr>
      </w:pPr>
      <w:r w:rsidRPr="00B51B5B">
        <w:rPr>
          <w:rFonts w:ascii="Arial" w:hAnsi="Arial" w:cs="Arial"/>
          <w:b/>
          <w:sz w:val="24"/>
          <w:szCs w:val="24"/>
        </w:rPr>
        <w:t>DIA 19/07/2017</w:t>
      </w:r>
    </w:p>
    <w:p w:rsidR="00B51B5B" w:rsidRPr="00B51B5B" w:rsidRDefault="00B51B5B" w:rsidP="0007663C">
      <w:pPr>
        <w:jc w:val="both"/>
        <w:rPr>
          <w:rFonts w:ascii="Arial" w:hAnsi="Arial" w:cs="Arial"/>
          <w:b/>
          <w:sz w:val="24"/>
          <w:szCs w:val="24"/>
        </w:rPr>
      </w:pPr>
      <w:r w:rsidRPr="00B51B5B">
        <w:rPr>
          <w:rFonts w:ascii="Arial" w:hAnsi="Arial" w:cs="Arial"/>
          <w:b/>
          <w:sz w:val="24"/>
          <w:szCs w:val="24"/>
        </w:rPr>
        <w:t>Mesa Redonda: Instrução dos Processos</w:t>
      </w:r>
    </w:p>
    <w:p w:rsidR="00B51B5B" w:rsidRPr="00B51B5B" w:rsidRDefault="00B51B5B" w:rsidP="0007663C">
      <w:pPr>
        <w:jc w:val="both"/>
        <w:rPr>
          <w:rFonts w:ascii="Arial" w:hAnsi="Arial" w:cs="Arial"/>
          <w:b/>
          <w:sz w:val="24"/>
          <w:szCs w:val="24"/>
        </w:rPr>
      </w:pPr>
      <w:r w:rsidRPr="00B51B5B">
        <w:rPr>
          <w:rFonts w:ascii="Arial" w:hAnsi="Arial" w:cs="Arial"/>
          <w:b/>
          <w:sz w:val="24"/>
          <w:szCs w:val="24"/>
        </w:rPr>
        <w:t xml:space="preserve"> Horário: 14 as 16h</w:t>
      </w:r>
      <w:bookmarkStart w:id="0" w:name="_GoBack"/>
      <w:bookmarkEnd w:id="0"/>
    </w:p>
    <w:p w:rsidR="00201B24" w:rsidRPr="00B51B5B" w:rsidRDefault="0007663C" w:rsidP="0007663C">
      <w:pPr>
        <w:jc w:val="both"/>
        <w:rPr>
          <w:rFonts w:ascii="Arial" w:hAnsi="Arial" w:cs="Arial"/>
          <w:b/>
          <w:sz w:val="24"/>
          <w:szCs w:val="24"/>
        </w:rPr>
      </w:pPr>
      <w:r w:rsidRPr="00B51B5B">
        <w:rPr>
          <w:rFonts w:ascii="Arial" w:hAnsi="Arial" w:cs="Arial"/>
          <w:b/>
          <w:sz w:val="24"/>
          <w:szCs w:val="24"/>
        </w:rPr>
        <w:t>Palestra: Célia Aparecida</w:t>
      </w:r>
    </w:p>
    <w:p w:rsidR="00B51B5B" w:rsidRPr="00B51B5B" w:rsidRDefault="00B51B5B" w:rsidP="0007663C">
      <w:pPr>
        <w:jc w:val="both"/>
        <w:rPr>
          <w:rFonts w:ascii="Arial" w:hAnsi="Arial" w:cs="Arial"/>
          <w:b/>
          <w:sz w:val="24"/>
          <w:szCs w:val="24"/>
        </w:rPr>
      </w:pPr>
    </w:p>
    <w:p w:rsidR="0007663C" w:rsidRDefault="0007663C" w:rsidP="0007663C">
      <w:pPr>
        <w:pStyle w:val="Pargrafoda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Fases dos processos administrativos (Infração e Disciplinar)</w:t>
      </w:r>
    </w:p>
    <w:p w:rsidR="0007663C" w:rsidRDefault="0007663C" w:rsidP="0007663C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Célia </w:t>
      </w:r>
      <w:proofErr w:type="gramStart"/>
      <w:r>
        <w:rPr>
          <w:rFonts w:ascii="Arial" w:hAnsi="Arial" w:cs="Arial"/>
          <w:sz w:val="24"/>
          <w:szCs w:val="24"/>
        </w:rPr>
        <w:t>aparecida</w:t>
      </w:r>
      <w:proofErr w:type="gramEnd"/>
      <w:r>
        <w:rPr>
          <w:rFonts w:ascii="Arial" w:hAnsi="Arial" w:cs="Arial"/>
          <w:sz w:val="24"/>
          <w:szCs w:val="24"/>
        </w:rPr>
        <w:t xml:space="preserve"> fica responsável por abrir as atividades da mesa redonda.</w:t>
      </w:r>
    </w:p>
    <w:p w:rsidR="0007663C" w:rsidRDefault="0007663C" w:rsidP="0007663C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Mesmo a gente sabendo que o termo de visita fiscal é uma das peças que vão instruir o processo. Em sua participação, sugeriu alterações/correções.</w:t>
      </w:r>
    </w:p>
    <w:p w:rsidR="0007663C" w:rsidRDefault="0007663C" w:rsidP="0007663C">
      <w:pPr>
        <w:jc w:val="both"/>
        <w:rPr>
          <w:rFonts w:ascii="Arial" w:hAnsi="Arial" w:cs="Arial"/>
          <w:sz w:val="24"/>
          <w:szCs w:val="24"/>
        </w:rPr>
      </w:pPr>
    </w:p>
    <w:p w:rsidR="0007663C" w:rsidRPr="008A75C6" w:rsidRDefault="0007663C" w:rsidP="0007663C">
      <w:pPr>
        <w:jc w:val="both"/>
        <w:rPr>
          <w:rFonts w:ascii="Arial" w:hAnsi="Arial" w:cs="Arial"/>
          <w:b/>
          <w:sz w:val="24"/>
          <w:szCs w:val="24"/>
        </w:rPr>
      </w:pPr>
      <w:r w:rsidRPr="008A75C6">
        <w:rPr>
          <w:rFonts w:ascii="Arial" w:hAnsi="Arial" w:cs="Arial"/>
          <w:b/>
          <w:sz w:val="24"/>
          <w:szCs w:val="24"/>
        </w:rPr>
        <w:t>Sabrina Moreira Batista (CRN-5)</w:t>
      </w:r>
    </w:p>
    <w:p w:rsidR="0007663C" w:rsidRDefault="0007663C" w:rsidP="0007663C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Sigilo, Formalidades Essenciais, direitos constitucionais da ampla defesa e do contraditório, </w:t>
      </w:r>
      <w:proofErr w:type="gramStart"/>
      <w:r>
        <w:rPr>
          <w:rFonts w:ascii="Arial" w:hAnsi="Arial" w:cs="Arial"/>
          <w:sz w:val="24"/>
          <w:szCs w:val="24"/>
        </w:rPr>
        <w:t>relatórios circunstanciado</w:t>
      </w:r>
      <w:proofErr w:type="gramEnd"/>
      <w:r>
        <w:rPr>
          <w:rFonts w:ascii="Arial" w:hAnsi="Arial" w:cs="Arial"/>
          <w:sz w:val="24"/>
          <w:szCs w:val="24"/>
        </w:rPr>
        <w:t xml:space="preserve"> (fé pública) são pontos em sua fala.</w:t>
      </w:r>
    </w:p>
    <w:p w:rsidR="0007663C" w:rsidRPr="0007663C" w:rsidRDefault="0007663C" w:rsidP="0007663C">
      <w:pPr>
        <w:pStyle w:val="Pargrafoda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07663C">
        <w:rPr>
          <w:rFonts w:ascii="Arial" w:hAnsi="Arial" w:cs="Arial"/>
          <w:sz w:val="24"/>
          <w:szCs w:val="24"/>
        </w:rPr>
        <w:t>Responsabilidade Administrativa</w:t>
      </w:r>
    </w:p>
    <w:p w:rsidR="0007663C" w:rsidRDefault="0007663C" w:rsidP="0007663C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 atividade dos profissionais é uma atividade pública e está sujeita aos seus direitos e deveres</w:t>
      </w:r>
    </w:p>
    <w:p w:rsidR="0007663C" w:rsidRPr="0007663C" w:rsidRDefault="0007663C" w:rsidP="0007663C">
      <w:pPr>
        <w:pStyle w:val="Pargrafoda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07663C">
        <w:rPr>
          <w:rFonts w:ascii="Arial" w:hAnsi="Arial" w:cs="Arial"/>
          <w:sz w:val="24"/>
          <w:szCs w:val="24"/>
        </w:rPr>
        <w:t>Responsabilidade civil</w:t>
      </w:r>
    </w:p>
    <w:p w:rsidR="0007663C" w:rsidRDefault="0007663C" w:rsidP="0007663C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 responsabilidade civil do servidor consiste na lei 8.112/98</w:t>
      </w:r>
      <w:r w:rsidR="008A75C6">
        <w:rPr>
          <w:rFonts w:ascii="Arial" w:hAnsi="Arial" w:cs="Arial"/>
          <w:sz w:val="24"/>
          <w:szCs w:val="24"/>
        </w:rPr>
        <w:t>, uma responsabilidade subjetiva.</w:t>
      </w:r>
    </w:p>
    <w:p w:rsidR="008A75C6" w:rsidRPr="008A75C6" w:rsidRDefault="008A75C6" w:rsidP="008A75C6">
      <w:pPr>
        <w:pStyle w:val="Pargrafoda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8A75C6">
        <w:rPr>
          <w:rFonts w:ascii="Arial" w:hAnsi="Arial" w:cs="Arial"/>
          <w:sz w:val="24"/>
          <w:szCs w:val="24"/>
        </w:rPr>
        <w:t>Responsabilidade penal</w:t>
      </w:r>
    </w:p>
    <w:p w:rsidR="008A75C6" w:rsidRDefault="008A75C6" w:rsidP="0007663C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É decorrente das áreas do Direito Penal, que decorre a prática de infração penal, cuja aplicação da penalidade deve ser definida pelo poder judiciário.</w:t>
      </w:r>
    </w:p>
    <w:p w:rsidR="008A75C6" w:rsidRDefault="008A75C6" w:rsidP="0007663C">
      <w:pPr>
        <w:jc w:val="both"/>
        <w:rPr>
          <w:rFonts w:ascii="Arial" w:hAnsi="Arial" w:cs="Arial"/>
          <w:sz w:val="24"/>
          <w:szCs w:val="24"/>
        </w:rPr>
      </w:pPr>
    </w:p>
    <w:p w:rsidR="008A75C6" w:rsidRPr="008A75C6" w:rsidRDefault="008A75C6" w:rsidP="0007663C">
      <w:pPr>
        <w:jc w:val="both"/>
        <w:rPr>
          <w:rFonts w:ascii="Arial" w:hAnsi="Arial" w:cs="Arial"/>
          <w:b/>
          <w:sz w:val="24"/>
          <w:szCs w:val="24"/>
        </w:rPr>
      </w:pPr>
      <w:r w:rsidRPr="008A75C6">
        <w:rPr>
          <w:rFonts w:ascii="Arial" w:hAnsi="Arial" w:cs="Arial"/>
          <w:b/>
          <w:sz w:val="24"/>
          <w:szCs w:val="24"/>
        </w:rPr>
        <w:t>Paulo Marcelo Seixas (CRN-8)</w:t>
      </w:r>
    </w:p>
    <w:p w:rsidR="008A75C6" w:rsidRDefault="008A75C6" w:rsidP="0007663C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Segundo Dr. Paulo Marcelo Seixas (CRN-08) “Quem julga parte de uma premissa básica, contraditória e sem defesa” e dá uma dica: “faça o trabalho de vocês de acordo que a resolução seja cumprida”. </w:t>
      </w:r>
    </w:p>
    <w:p w:rsidR="008A75C6" w:rsidRDefault="008A75C6" w:rsidP="0007663C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O que nós precisamos é ter um sistema no CFN que abre espaço para os profissionais se expressarem. </w:t>
      </w:r>
    </w:p>
    <w:p w:rsidR="008A75C6" w:rsidRDefault="008A75C6" w:rsidP="0007663C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O Dr. deixa claro que o jurídico está do lado dos profissionais de nutrição, mas </w:t>
      </w:r>
      <w:proofErr w:type="gramStart"/>
      <w:r>
        <w:rPr>
          <w:rFonts w:ascii="Arial" w:hAnsi="Arial" w:cs="Arial"/>
          <w:sz w:val="24"/>
          <w:szCs w:val="24"/>
        </w:rPr>
        <w:t>é</w:t>
      </w:r>
      <w:proofErr w:type="gramEnd"/>
      <w:r>
        <w:rPr>
          <w:rFonts w:ascii="Arial" w:hAnsi="Arial" w:cs="Arial"/>
          <w:sz w:val="24"/>
          <w:szCs w:val="24"/>
        </w:rPr>
        <w:t xml:space="preserve"> preciso que a relação seja pautada pela responsabilidade.</w:t>
      </w:r>
    </w:p>
    <w:p w:rsidR="008A75C6" w:rsidRDefault="008A75C6" w:rsidP="0007663C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Dra. Sabrina cita que já leu em um acórdão que o trabalho de um nutricionista se comparava a de um bom cozinheiro. Por resolução não dever ser tratada como lei, eles foram tratados dessa forma. “É preciso criação de leis para não morrermos na praia”.</w:t>
      </w:r>
    </w:p>
    <w:p w:rsidR="008A75C6" w:rsidRDefault="008A75C6" w:rsidP="0007663C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Dr. Paulo: “Nulidade é não dar ampla defesa, largos prazos de defesa, não ter prazo ou recomendação para fazer ou deixar de fazer algo, entre outros”.</w:t>
      </w:r>
    </w:p>
    <w:p w:rsidR="008A75C6" w:rsidRDefault="008A75C6" w:rsidP="0007663C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Pensando no sistema, é um momento de não ter apenas corpo efetivo, </w:t>
      </w:r>
      <w:r w:rsidR="00931649">
        <w:rPr>
          <w:rFonts w:ascii="Arial" w:hAnsi="Arial" w:cs="Arial"/>
          <w:sz w:val="24"/>
          <w:szCs w:val="24"/>
        </w:rPr>
        <w:t>fiscais responsáveis e ética, precisamos de algo a mais.</w:t>
      </w:r>
    </w:p>
    <w:p w:rsidR="00931649" w:rsidRDefault="00931649" w:rsidP="0007663C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Dr. Paulo: temos que ser honestos em como funciona o jogo político, eles exigem interesses. Temos que pensar em modificações para nossa lei. Precisamos de respaldo e não tornar nosso trajeto em uma “corrida de 50 metros”.</w:t>
      </w:r>
    </w:p>
    <w:p w:rsidR="00931649" w:rsidRDefault="00931649" w:rsidP="0007663C">
      <w:pPr>
        <w:jc w:val="both"/>
        <w:rPr>
          <w:rFonts w:ascii="Arial" w:hAnsi="Arial" w:cs="Arial"/>
          <w:sz w:val="24"/>
          <w:szCs w:val="24"/>
        </w:rPr>
      </w:pPr>
    </w:p>
    <w:p w:rsidR="00931649" w:rsidRDefault="00931649" w:rsidP="0007663C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Dra. Sabrina: Só existem duas situações que interferem a manutenção do sigilo, direito de identidade e interesse social.</w:t>
      </w:r>
    </w:p>
    <w:p w:rsidR="00931649" w:rsidRDefault="00931649" w:rsidP="0007663C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Sobre o direito de consultar os atos do processo: o processo é público e não existe motivo para vedar acesso aos autos.</w:t>
      </w:r>
    </w:p>
    <w:p w:rsidR="00931649" w:rsidRPr="00931649" w:rsidRDefault="00931649" w:rsidP="0007663C">
      <w:pPr>
        <w:jc w:val="both"/>
        <w:rPr>
          <w:rFonts w:ascii="Arial" w:hAnsi="Arial" w:cs="Arial"/>
          <w:b/>
          <w:sz w:val="24"/>
          <w:szCs w:val="24"/>
        </w:rPr>
      </w:pPr>
      <w:r w:rsidRPr="00931649">
        <w:rPr>
          <w:rFonts w:ascii="Arial" w:hAnsi="Arial" w:cs="Arial"/>
          <w:b/>
          <w:sz w:val="24"/>
          <w:szCs w:val="24"/>
        </w:rPr>
        <w:t xml:space="preserve">O processo corre em três grandes momentos: </w:t>
      </w:r>
    </w:p>
    <w:p w:rsidR="00931649" w:rsidRDefault="00931649" w:rsidP="0007663C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Apuração: (tomar ciência do fato, produzir prova, convocar as partes) </w:t>
      </w:r>
    </w:p>
    <w:p w:rsidR="00931649" w:rsidRDefault="00931649" w:rsidP="0007663C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Formação do Juízo de Valor: antes de qualquer conclusão, deve ser garantido ao interessado o direito de se manifestar sobre todos os atos</w:t>
      </w:r>
    </w:p>
    <w:p w:rsidR="00931649" w:rsidRDefault="00931649" w:rsidP="0007663C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Decisão: Toda decisão deve ser </w:t>
      </w:r>
    </w:p>
    <w:p w:rsidR="00931649" w:rsidRDefault="00931649" w:rsidP="0007663C">
      <w:pPr>
        <w:jc w:val="both"/>
        <w:rPr>
          <w:rFonts w:ascii="Arial" w:hAnsi="Arial" w:cs="Arial"/>
          <w:sz w:val="24"/>
          <w:szCs w:val="24"/>
        </w:rPr>
      </w:pPr>
    </w:p>
    <w:p w:rsidR="00931649" w:rsidRPr="00931649" w:rsidRDefault="00931649" w:rsidP="0007663C">
      <w:pPr>
        <w:jc w:val="both"/>
        <w:rPr>
          <w:rFonts w:ascii="Arial" w:hAnsi="Arial" w:cs="Arial"/>
          <w:b/>
          <w:sz w:val="24"/>
          <w:szCs w:val="24"/>
        </w:rPr>
      </w:pPr>
      <w:r w:rsidRPr="00931649">
        <w:rPr>
          <w:rFonts w:ascii="Arial" w:hAnsi="Arial" w:cs="Arial"/>
          <w:b/>
          <w:sz w:val="24"/>
          <w:szCs w:val="24"/>
        </w:rPr>
        <w:t>Relatório Circunstanciado</w:t>
      </w:r>
    </w:p>
    <w:p w:rsidR="00DE0F8B" w:rsidRDefault="00931649" w:rsidP="0007663C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O auto de infração será lavrado contra a pessoa física e pessoa jurídica infratora. Está </w:t>
      </w:r>
      <w:proofErr w:type="spellStart"/>
      <w:r>
        <w:rPr>
          <w:rFonts w:ascii="Arial" w:hAnsi="Arial" w:cs="Arial"/>
          <w:sz w:val="24"/>
          <w:szCs w:val="24"/>
        </w:rPr>
        <w:t>alencado</w:t>
      </w:r>
      <w:proofErr w:type="spellEnd"/>
      <w:r>
        <w:rPr>
          <w:rFonts w:ascii="Arial" w:hAnsi="Arial" w:cs="Arial"/>
          <w:sz w:val="24"/>
          <w:szCs w:val="24"/>
        </w:rPr>
        <w:t xml:space="preserve"> no artigo 13</w:t>
      </w:r>
      <w:r w:rsidR="00DE0F8B">
        <w:rPr>
          <w:rFonts w:ascii="Arial" w:hAnsi="Arial" w:cs="Arial"/>
          <w:sz w:val="24"/>
          <w:szCs w:val="24"/>
        </w:rPr>
        <w:t>, nos incisos I, II, III e IV, parágrafo 2° e 3°.</w:t>
      </w:r>
    </w:p>
    <w:p w:rsidR="00DE0F8B" w:rsidRDefault="00DE0F8B" w:rsidP="0007663C">
      <w:pPr>
        <w:jc w:val="both"/>
        <w:rPr>
          <w:rFonts w:ascii="Arial" w:hAnsi="Arial" w:cs="Arial"/>
          <w:sz w:val="24"/>
          <w:szCs w:val="24"/>
        </w:rPr>
      </w:pPr>
    </w:p>
    <w:p w:rsidR="00DE0F8B" w:rsidRPr="00DE0F8B" w:rsidRDefault="00DE0F8B" w:rsidP="0007663C">
      <w:pPr>
        <w:jc w:val="both"/>
        <w:rPr>
          <w:rFonts w:ascii="Arial" w:hAnsi="Arial" w:cs="Arial"/>
          <w:b/>
          <w:sz w:val="24"/>
          <w:szCs w:val="24"/>
        </w:rPr>
      </w:pPr>
      <w:r w:rsidRPr="00DE0F8B">
        <w:rPr>
          <w:rFonts w:ascii="Arial" w:hAnsi="Arial" w:cs="Arial"/>
          <w:b/>
          <w:sz w:val="24"/>
          <w:szCs w:val="24"/>
        </w:rPr>
        <w:t xml:space="preserve">Dr. Marco José </w:t>
      </w:r>
      <w:proofErr w:type="spellStart"/>
      <w:r w:rsidRPr="00DE0F8B">
        <w:rPr>
          <w:rFonts w:ascii="Arial" w:hAnsi="Arial" w:cs="Arial"/>
          <w:b/>
          <w:sz w:val="24"/>
          <w:szCs w:val="24"/>
        </w:rPr>
        <w:t>Stefani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(CRN-2)</w:t>
      </w:r>
    </w:p>
    <w:p w:rsidR="00DE0F8B" w:rsidRPr="00DE0F8B" w:rsidRDefault="00DE0F8B" w:rsidP="0007663C">
      <w:pPr>
        <w:pStyle w:val="Pargrafoda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DE0F8B">
        <w:rPr>
          <w:rFonts w:ascii="Arial" w:hAnsi="Arial" w:cs="Arial"/>
          <w:sz w:val="24"/>
          <w:szCs w:val="24"/>
        </w:rPr>
        <w:t>Como investigar, processar e julgar com validade e eficiência?</w:t>
      </w:r>
    </w:p>
    <w:p w:rsidR="00DE0F8B" w:rsidRDefault="00DE0F8B" w:rsidP="0007663C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Imagina duas normas, uma ética, que fala o que é certo e errado e uma de processos: como processar, como investigar, como julgar. A segunda existe uma norma técnica e jurídica. O jurídico é insubstituível na feitura de uma norma de procedimento e não funciona em termos de forma ética, o que é certo e errado. Nosso desafio é entender diferenciar a participação dos profissionais em ambas as normas.</w:t>
      </w:r>
    </w:p>
    <w:p w:rsidR="00DE0F8B" w:rsidRDefault="00DE0F8B" w:rsidP="0007663C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Dr.  Marcos explica que são a “polícia do trabalho”, eles encerram o processo e distribuem para as partes. Suas funções são de natureza judiciária. O que eles combatem: violação ética e exercício ilegal da profissão (fiscalização das condições para o exercício da profissão)</w:t>
      </w:r>
    </w:p>
    <w:p w:rsidR="00DE0F8B" w:rsidRDefault="00DE0F8B" w:rsidP="0007663C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Eles protegem a sociedade, impedindo o trabalho do mau profissional. Defendem também a sacralidade da profissão, entendendo sua função pública. Fazendo isso, eles defendem também os bons profissionais.</w:t>
      </w:r>
    </w:p>
    <w:p w:rsidR="00DE0F8B" w:rsidRDefault="00DE0F8B" w:rsidP="0007663C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Qual é a necessidade? Eles precisam demonstrar que </w:t>
      </w:r>
      <w:proofErr w:type="gramStart"/>
      <w:r>
        <w:rPr>
          <w:rFonts w:ascii="Arial" w:hAnsi="Arial" w:cs="Arial"/>
          <w:sz w:val="24"/>
          <w:szCs w:val="24"/>
        </w:rPr>
        <w:t>sua capacidade são</w:t>
      </w:r>
      <w:proofErr w:type="gramEnd"/>
      <w:r>
        <w:rPr>
          <w:rFonts w:ascii="Arial" w:hAnsi="Arial" w:cs="Arial"/>
          <w:sz w:val="24"/>
          <w:szCs w:val="24"/>
        </w:rPr>
        <w:t xml:space="preserve"> muito maiores, demonstrando que tem meios para a fiscalização. O objetivo é construir uma imagem de relevância e afugentar o mau profissional.</w:t>
      </w:r>
    </w:p>
    <w:p w:rsidR="00DE0F8B" w:rsidRDefault="00DE0F8B" w:rsidP="0007663C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Eles submetem-se, antes de mais nada, à constituição. </w:t>
      </w:r>
      <w:proofErr w:type="gramStart"/>
      <w:r>
        <w:rPr>
          <w:rFonts w:ascii="Arial" w:hAnsi="Arial" w:cs="Arial"/>
          <w:sz w:val="24"/>
          <w:szCs w:val="24"/>
        </w:rPr>
        <w:t>Nenhuma decisão podem</w:t>
      </w:r>
      <w:proofErr w:type="gramEnd"/>
      <w:r>
        <w:rPr>
          <w:rFonts w:ascii="Arial" w:hAnsi="Arial" w:cs="Arial"/>
          <w:sz w:val="24"/>
          <w:szCs w:val="24"/>
        </w:rPr>
        <w:t xml:space="preserve"> ferir as leis constitucionais.</w:t>
      </w:r>
    </w:p>
    <w:p w:rsidR="00DE0F8B" w:rsidRDefault="00DE0F8B" w:rsidP="0007663C">
      <w:pPr>
        <w:jc w:val="both"/>
        <w:rPr>
          <w:rFonts w:ascii="Arial" w:hAnsi="Arial" w:cs="Arial"/>
          <w:sz w:val="24"/>
          <w:szCs w:val="24"/>
        </w:rPr>
      </w:pPr>
    </w:p>
    <w:p w:rsidR="00DE0F8B" w:rsidRDefault="00DE0F8B" w:rsidP="0007663C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 Fiscal precisa ter a plena consciência de que sua profissão se equipara a de um detetive, promovendo investigações e buscando a verdade a partir das denúncias. O que se espera de um profissional? Que ele vá atrás das provas, buscando sempre a verdade, tendo também que ser um profissional criativo na hora de buscar as informações, e também um profissional seguro.</w:t>
      </w:r>
    </w:p>
    <w:p w:rsidR="00DE0F8B" w:rsidRDefault="00DE0F8B" w:rsidP="0007663C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 fiscal tem de ter a consciência de que tem fé pública e tudo aquilo registrado por ele tem peso de prova.</w:t>
      </w:r>
      <w:r w:rsidR="008C6CE9">
        <w:rPr>
          <w:rFonts w:ascii="Arial" w:hAnsi="Arial" w:cs="Arial"/>
          <w:sz w:val="24"/>
          <w:szCs w:val="24"/>
        </w:rPr>
        <w:t xml:space="preserve"> A investigação se dá pelas formas mais variadas possíveis e com segurança, pois é preciso ter em mente que se tratam de provas para o judiciário.</w:t>
      </w:r>
    </w:p>
    <w:p w:rsidR="008C6CE9" w:rsidRDefault="008C6CE9" w:rsidP="0007663C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Quem investiga/acusa não julga! E quem vai julgar, não pode investigar. Este processo não pode ser sabotado em nenhuma circunstância.</w:t>
      </w:r>
    </w:p>
    <w:p w:rsidR="008C6CE9" w:rsidRDefault="008C6CE9" w:rsidP="0007663C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 fase de investigação é feita pela fiscalização e coordenada por um conselheiro. Este conselheiro sairá do processo, assim como os fiscais que participam não estarão nas demais fases.</w:t>
      </w:r>
    </w:p>
    <w:p w:rsidR="008C6CE9" w:rsidRDefault="008C6CE9" w:rsidP="0007663C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 fiscal tem fé pública, poder polícia e fornece provas para o processo.</w:t>
      </w:r>
    </w:p>
    <w:p w:rsidR="008C6CE9" w:rsidRDefault="008C6CE9" w:rsidP="0007663C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 fiscal investiga para a comissão de fiscalização, comissão de ética. Ao fiscalizar um leigo, ele preenche um termo de visita, encaminha ao conselho, que encaminha ao MP.</w:t>
      </w:r>
    </w:p>
    <w:p w:rsidR="008C6CE9" w:rsidRDefault="008C6CE9" w:rsidP="0007663C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O fiscal investiga para gerar um auto de infração para gerar PJ. </w:t>
      </w:r>
    </w:p>
    <w:p w:rsidR="008C6CE9" w:rsidRDefault="008C6CE9" w:rsidP="0007663C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 fiscal figura como investigador, detetive e acusador, ele não analisa o caso acusado, pois contaminaria todo o procedimento legal, que deve ser imparcial.</w:t>
      </w:r>
    </w:p>
    <w:p w:rsidR="008C6CE9" w:rsidRDefault="008C6CE9" w:rsidP="0007663C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 que deve contar nos Autos de Constatação e Infração?</w:t>
      </w:r>
    </w:p>
    <w:p w:rsidR="002A6B42" w:rsidRDefault="008C6CE9" w:rsidP="0007663C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O processo deve ser feito de forma clara e objetiva, com seis perguntas ideias. O Dr. apresentou um modelo de peça </w:t>
      </w:r>
      <w:r w:rsidR="002A6B42">
        <w:rPr>
          <w:rFonts w:ascii="Arial" w:hAnsi="Arial" w:cs="Arial"/>
          <w:sz w:val="24"/>
          <w:szCs w:val="24"/>
        </w:rPr>
        <w:t>que deve constar nos autos. O auto deve ser feito de forma totalmente objetiva. Deve constar nos autos de constatação e infração: termo de visita, auto de constatação e auto de infração.</w:t>
      </w:r>
    </w:p>
    <w:p w:rsidR="002A6B42" w:rsidRDefault="002A6B42" w:rsidP="0007663C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Concluindo: como devo processar?</w:t>
      </w:r>
    </w:p>
    <w:p w:rsidR="002A6B42" w:rsidRDefault="002A6B42" w:rsidP="0007663C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 inciso 55 do artigo 5 da CF diz: o processo judicial e o processo administrativo são idênticos. Temos de ter consciência de que:</w:t>
      </w:r>
    </w:p>
    <w:p w:rsidR="002A6B42" w:rsidRDefault="002A6B42" w:rsidP="002A6B42">
      <w:pPr>
        <w:pStyle w:val="Pargrafoda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</w:t>
      </w:r>
      <w:r w:rsidRPr="002A6B42">
        <w:rPr>
          <w:rFonts w:ascii="Arial" w:hAnsi="Arial" w:cs="Arial"/>
          <w:sz w:val="24"/>
          <w:szCs w:val="24"/>
        </w:rPr>
        <w:t xml:space="preserve"> processo não é do conselho, e sim do réu</w:t>
      </w:r>
    </w:p>
    <w:p w:rsidR="002A6B42" w:rsidRDefault="002A6B42" w:rsidP="002A6B42">
      <w:pPr>
        <w:pStyle w:val="Pargrafoda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 réu é rei da inocência: presumidamente inocente até que provem o contrário</w:t>
      </w:r>
    </w:p>
    <w:p w:rsidR="002A6B42" w:rsidRDefault="002A6B42" w:rsidP="002A6B42">
      <w:pPr>
        <w:pStyle w:val="Pargrafoda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Julga-se o fato descrito no Auto de Infração/Representação</w:t>
      </w:r>
    </w:p>
    <w:p w:rsidR="002A6B42" w:rsidRDefault="002A6B42" w:rsidP="002A6B42">
      <w:pPr>
        <w:jc w:val="both"/>
        <w:rPr>
          <w:rFonts w:ascii="Arial" w:hAnsi="Arial" w:cs="Arial"/>
          <w:sz w:val="24"/>
          <w:szCs w:val="24"/>
        </w:rPr>
      </w:pPr>
    </w:p>
    <w:p w:rsidR="002A6B42" w:rsidRDefault="002A6B42" w:rsidP="002A6B42">
      <w:pPr>
        <w:jc w:val="both"/>
        <w:rPr>
          <w:rFonts w:ascii="Arial" w:hAnsi="Arial" w:cs="Arial"/>
          <w:sz w:val="24"/>
          <w:szCs w:val="24"/>
        </w:rPr>
      </w:pPr>
    </w:p>
    <w:p w:rsidR="002A6B42" w:rsidRDefault="002A6B42" w:rsidP="002A6B42">
      <w:pPr>
        <w:jc w:val="both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Como Julgar</w:t>
      </w:r>
      <w:proofErr w:type="gramEnd"/>
      <w:r>
        <w:rPr>
          <w:rFonts w:ascii="Arial" w:hAnsi="Arial" w:cs="Arial"/>
          <w:sz w:val="24"/>
          <w:szCs w:val="24"/>
        </w:rPr>
        <w:t>?</w:t>
      </w:r>
    </w:p>
    <w:p w:rsidR="002A6B42" w:rsidRDefault="002A6B42" w:rsidP="002A6B42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É preciso partir do princípio de que o réu é inocente, o juiz conta apenas com a própria consciência, sem nenhuma influência para julgar. Ele condena apenas com a certeza da culpa.</w:t>
      </w:r>
    </w:p>
    <w:p w:rsidR="002A6B42" w:rsidRDefault="002A6B42" w:rsidP="002A6B42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Perguntas que o conselheiro deve fazer</w:t>
      </w:r>
    </w:p>
    <w:p w:rsidR="002A6B42" w:rsidRPr="002A6B42" w:rsidRDefault="002A6B42" w:rsidP="002A6B42">
      <w:pPr>
        <w:pStyle w:val="PargrafodaLista"/>
        <w:numPr>
          <w:ilvl w:val="0"/>
          <w:numId w:val="3"/>
        </w:numPr>
        <w:jc w:val="both"/>
        <w:rPr>
          <w:rFonts w:ascii="Arial" w:hAnsi="Arial" w:cs="Arial"/>
          <w:sz w:val="24"/>
          <w:szCs w:val="24"/>
        </w:rPr>
      </w:pPr>
      <w:r w:rsidRPr="002A6B42">
        <w:rPr>
          <w:rFonts w:ascii="Arial" w:hAnsi="Arial" w:cs="Arial"/>
          <w:sz w:val="24"/>
          <w:szCs w:val="24"/>
        </w:rPr>
        <w:t>Primeira pergunta que o conselheiro deve ser fazer: qual é o fato investigado no auto da infração?</w:t>
      </w:r>
    </w:p>
    <w:p w:rsidR="002A6B42" w:rsidRPr="002A6B42" w:rsidRDefault="002A6B42" w:rsidP="002A6B42">
      <w:pPr>
        <w:pStyle w:val="PargrafodaLista"/>
        <w:numPr>
          <w:ilvl w:val="0"/>
          <w:numId w:val="3"/>
        </w:numPr>
        <w:jc w:val="both"/>
        <w:rPr>
          <w:rFonts w:ascii="Arial" w:hAnsi="Arial" w:cs="Arial"/>
          <w:sz w:val="24"/>
          <w:szCs w:val="24"/>
        </w:rPr>
      </w:pPr>
      <w:r w:rsidRPr="002A6B42">
        <w:rPr>
          <w:rFonts w:ascii="Arial" w:hAnsi="Arial" w:cs="Arial"/>
          <w:sz w:val="24"/>
          <w:szCs w:val="24"/>
        </w:rPr>
        <w:t>Segunda pergunta: o fato viola em tese o código de ética ou a lei?</w:t>
      </w:r>
    </w:p>
    <w:p w:rsidR="002A6B42" w:rsidRDefault="002A6B42" w:rsidP="002A6B42">
      <w:pPr>
        <w:pStyle w:val="PargrafodaLista"/>
        <w:numPr>
          <w:ilvl w:val="0"/>
          <w:numId w:val="3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Há prova de que o fato tenha ocorrido?</w:t>
      </w:r>
    </w:p>
    <w:p w:rsidR="002A6B42" w:rsidRDefault="002A6B42" w:rsidP="002A6B42">
      <w:pPr>
        <w:pStyle w:val="PargrafodaLista"/>
        <w:numPr>
          <w:ilvl w:val="0"/>
          <w:numId w:val="3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Há prova de que o acusado foi o acusador de fato?</w:t>
      </w:r>
    </w:p>
    <w:p w:rsidR="002A6B42" w:rsidRDefault="002A6B42" w:rsidP="002A6B42">
      <w:pPr>
        <w:ind w:left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 partir dessas perguntas, o conselheiro partirá para a acusação ou absolvição.</w:t>
      </w:r>
    </w:p>
    <w:p w:rsidR="002A6B42" w:rsidRDefault="00431A57" w:rsidP="002A6B42">
      <w:pPr>
        <w:ind w:left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Concluindo, segundo </w:t>
      </w:r>
      <w:r w:rsidR="002A6B42">
        <w:rPr>
          <w:rFonts w:ascii="Arial" w:hAnsi="Arial" w:cs="Arial"/>
          <w:sz w:val="24"/>
          <w:szCs w:val="24"/>
        </w:rPr>
        <w:t>o Art. 5°</w:t>
      </w:r>
      <w:r>
        <w:rPr>
          <w:rFonts w:ascii="Arial" w:hAnsi="Arial" w:cs="Arial"/>
          <w:sz w:val="24"/>
          <w:szCs w:val="24"/>
        </w:rPr>
        <w:t xml:space="preserve"> da CF</w:t>
      </w:r>
      <w:r w:rsidR="002A6B42">
        <w:rPr>
          <w:rFonts w:ascii="Arial" w:hAnsi="Arial" w:cs="Arial"/>
          <w:sz w:val="24"/>
          <w:szCs w:val="24"/>
        </w:rPr>
        <w:t>, Inciso LIV – ninguém será privado da liberdade ou de seus bens sem o devido processo legal</w:t>
      </w:r>
      <w:r>
        <w:rPr>
          <w:rFonts w:ascii="Arial" w:hAnsi="Arial" w:cs="Arial"/>
          <w:sz w:val="24"/>
          <w:szCs w:val="24"/>
        </w:rPr>
        <w:t>.</w:t>
      </w:r>
    </w:p>
    <w:p w:rsidR="00431A57" w:rsidRDefault="00431A57" w:rsidP="002A6B42">
      <w:pPr>
        <w:ind w:left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OBS: Encerrar o processo é uma coisa, fazer justiça é outra.</w:t>
      </w:r>
    </w:p>
    <w:p w:rsidR="00431A57" w:rsidRDefault="00431A57" w:rsidP="002A6B42">
      <w:pPr>
        <w:ind w:left="360"/>
        <w:jc w:val="both"/>
        <w:rPr>
          <w:rFonts w:ascii="Arial" w:hAnsi="Arial" w:cs="Arial"/>
          <w:sz w:val="24"/>
          <w:szCs w:val="24"/>
        </w:rPr>
      </w:pPr>
    </w:p>
    <w:p w:rsidR="00431A57" w:rsidRDefault="00431A57" w:rsidP="002A6B42">
      <w:pPr>
        <w:ind w:left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Sabrina Moreira </w:t>
      </w:r>
    </w:p>
    <w:p w:rsidR="00431A57" w:rsidRDefault="00431A57" w:rsidP="00431A57">
      <w:pPr>
        <w:pStyle w:val="Pargrafoda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431A57">
        <w:rPr>
          <w:rFonts w:ascii="Arial" w:hAnsi="Arial" w:cs="Arial"/>
          <w:sz w:val="24"/>
          <w:szCs w:val="24"/>
        </w:rPr>
        <w:t>Recusas na visita fiscal</w:t>
      </w:r>
    </w:p>
    <w:p w:rsidR="00431A57" w:rsidRDefault="00431A57" w:rsidP="00431A57">
      <w:pPr>
        <w:ind w:left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Responsabilidade de autarquia, reflexo social, poder de executar/administrar são as atividades fiscalizadoras. Precisamos esticar o braço e ver quem está próximo para nos dar as mãos para a conclusão dos objetivos.</w:t>
      </w:r>
    </w:p>
    <w:p w:rsidR="00431A57" w:rsidRDefault="00431A57" w:rsidP="00431A57">
      <w:pPr>
        <w:ind w:left="360"/>
        <w:jc w:val="both"/>
        <w:rPr>
          <w:rFonts w:ascii="Arial" w:hAnsi="Arial" w:cs="Arial"/>
          <w:sz w:val="24"/>
          <w:szCs w:val="24"/>
        </w:rPr>
      </w:pPr>
    </w:p>
    <w:p w:rsidR="00431A57" w:rsidRDefault="00431A57" w:rsidP="00431A57">
      <w:pPr>
        <w:ind w:left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Qual o limite de nossa competência?</w:t>
      </w:r>
    </w:p>
    <w:p w:rsidR="00431A57" w:rsidRDefault="00431A57" w:rsidP="00431A57">
      <w:pPr>
        <w:ind w:left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Blogueiros</w:t>
      </w:r>
    </w:p>
    <w:p w:rsidR="00431A57" w:rsidRDefault="00431A57" w:rsidP="00431A57">
      <w:pPr>
        <w:ind w:left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Leigos</w:t>
      </w:r>
    </w:p>
    <w:p w:rsidR="00431A57" w:rsidRDefault="00431A57" w:rsidP="00431A57">
      <w:pPr>
        <w:ind w:left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Bacharéis no exercício efetivo da profissão</w:t>
      </w:r>
    </w:p>
    <w:p w:rsidR="00431A57" w:rsidRDefault="00431A57" w:rsidP="00431A57">
      <w:pPr>
        <w:ind w:left="360"/>
        <w:jc w:val="both"/>
        <w:rPr>
          <w:rFonts w:ascii="Arial" w:hAnsi="Arial" w:cs="Arial"/>
          <w:sz w:val="24"/>
          <w:szCs w:val="24"/>
        </w:rPr>
      </w:pPr>
    </w:p>
    <w:p w:rsidR="00431A57" w:rsidRPr="00431A57" w:rsidRDefault="00431A57" w:rsidP="00431A57">
      <w:pPr>
        <w:ind w:left="360"/>
        <w:jc w:val="both"/>
        <w:rPr>
          <w:rFonts w:ascii="Arial" w:hAnsi="Arial" w:cs="Arial"/>
          <w:b/>
          <w:sz w:val="24"/>
          <w:szCs w:val="24"/>
        </w:rPr>
      </w:pPr>
      <w:r w:rsidRPr="00431A57">
        <w:rPr>
          <w:rFonts w:ascii="Arial" w:hAnsi="Arial" w:cs="Arial"/>
          <w:b/>
          <w:sz w:val="24"/>
          <w:szCs w:val="24"/>
        </w:rPr>
        <w:t>O que fazer diante este tipo de situação?</w:t>
      </w:r>
    </w:p>
    <w:p w:rsidR="00431A57" w:rsidRDefault="00431A57" w:rsidP="00431A57">
      <w:pPr>
        <w:ind w:left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É preciso buscar parcerias com o Ministério Público, Secretaria de Segurança Pública, Secretarias Estaduais e/ou Municipais através do fortalecimento de relações políticas.</w:t>
      </w:r>
    </w:p>
    <w:p w:rsidR="00431A57" w:rsidRDefault="00431A57" w:rsidP="00431A57">
      <w:pPr>
        <w:ind w:left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Denúncias: O MP não desenvolve papel de fiscal. Deve-se apresentar os fatos e o reflexo na coletividade.</w:t>
      </w:r>
    </w:p>
    <w:p w:rsidR="00431A57" w:rsidRDefault="00431A57" w:rsidP="00431A57">
      <w:pPr>
        <w:ind w:left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Convênios: Celebração de instrumentos legais de cooperação técnica: devemos colaborar, pois seremos cobrados e devemos atuar nesta parceria.</w:t>
      </w:r>
    </w:p>
    <w:p w:rsidR="00431A57" w:rsidRDefault="00431A57" w:rsidP="00431A57">
      <w:pPr>
        <w:ind w:left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Projetos de Lei Estadual e/ou municipal: Busca regulamentar por instrumento legal situações jurídicas determinadas. Precisamos nos mobilizar.</w:t>
      </w:r>
    </w:p>
    <w:p w:rsidR="00431A57" w:rsidRDefault="00431A57" w:rsidP="00431A57">
      <w:pPr>
        <w:ind w:left="360"/>
        <w:jc w:val="both"/>
        <w:rPr>
          <w:rFonts w:ascii="Arial" w:hAnsi="Arial" w:cs="Arial"/>
          <w:sz w:val="24"/>
          <w:szCs w:val="24"/>
        </w:rPr>
      </w:pPr>
    </w:p>
    <w:p w:rsidR="00431A57" w:rsidRDefault="00431A57" w:rsidP="00431A57">
      <w:pPr>
        <w:ind w:left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Dra. Sabrina conclui com a frase “Em toda dificuldade existe uma oportunidade” Albert Einstein.</w:t>
      </w:r>
    </w:p>
    <w:p w:rsidR="00966A3D" w:rsidRDefault="00966A3D" w:rsidP="00431A57">
      <w:pPr>
        <w:ind w:left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Perguntas:</w:t>
      </w:r>
    </w:p>
    <w:p w:rsidR="00DC58F9" w:rsidRDefault="00DC58F9" w:rsidP="00431A57">
      <w:pPr>
        <w:ind w:left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 – </w:t>
      </w:r>
      <w:proofErr w:type="gramStart"/>
      <w:r>
        <w:rPr>
          <w:rFonts w:ascii="Arial" w:hAnsi="Arial" w:cs="Arial"/>
          <w:sz w:val="24"/>
          <w:szCs w:val="24"/>
        </w:rPr>
        <w:t>Paulo</w:t>
      </w:r>
      <w:proofErr w:type="gramEnd"/>
      <w:r>
        <w:rPr>
          <w:rFonts w:ascii="Arial" w:hAnsi="Arial" w:cs="Arial"/>
          <w:sz w:val="24"/>
          <w:szCs w:val="24"/>
        </w:rPr>
        <w:t xml:space="preserve"> (CRN3)</w:t>
      </w:r>
    </w:p>
    <w:p w:rsidR="00DC58F9" w:rsidRDefault="000408F9" w:rsidP="00431A57">
      <w:pPr>
        <w:ind w:left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Pergunta: </w:t>
      </w:r>
      <w:r w:rsidR="00DC58F9">
        <w:rPr>
          <w:rFonts w:ascii="Arial" w:hAnsi="Arial" w:cs="Arial"/>
          <w:sz w:val="24"/>
          <w:szCs w:val="24"/>
        </w:rPr>
        <w:t>Tenho algumas colocações: a gente já percebeu que o direito não é justo, mas o fiscal tem de ser justo</w:t>
      </w:r>
      <w:r w:rsidR="004246AC">
        <w:rPr>
          <w:rFonts w:ascii="Arial" w:hAnsi="Arial" w:cs="Arial"/>
          <w:sz w:val="24"/>
          <w:szCs w:val="24"/>
        </w:rPr>
        <w:t>,</w:t>
      </w:r>
      <w:r w:rsidR="00DC58F9">
        <w:rPr>
          <w:rFonts w:ascii="Arial" w:hAnsi="Arial" w:cs="Arial"/>
          <w:sz w:val="24"/>
          <w:szCs w:val="24"/>
        </w:rPr>
        <w:t xml:space="preserve"> imparc</w:t>
      </w:r>
      <w:r w:rsidR="004246AC">
        <w:rPr>
          <w:rFonts w:ascii="Arial" w:hAnsi="Arial" w:cs="Arial"/>
          <w:sz w:val="24"/>
          <w:szCs w:val="24"/>
        </w:rPr>
        <w:t>ial e criativo. Eu acho perigosa</w:t>
      </w:r>
      <w:r w:rsidR="00DC58F9">
        <w:rPr>
          <w:rFonts w:ascii="Arial" w:hAnsi="Arial" w:cs="Arial"/>
          <w:sz w:val="24"/>
          <w:szCs w:val="24"/>
        </w:rPr>
        <w:t xml:space="preserve"> essa criatividade, porque acho que isso não cabe </w:t>
      </w:r>
      <w:r w:rsidR="004246AC">
        <w:rPr>
          <w:rFonts w:ascii="Arial" w:hAnsi="Arial" w:cs="Arial"/>
          <w:sz w:val="24"/>
          <w:szCs w:val="24"/>
        </w:rPr>
        <w:t xml:space="preserve">à </w:t>
      </w:r>
      <w:r w:rsidR="00DC58F9">
        <w:rPr>
          <w:rFonts w:ascii="Arial" w:hAnsi="Arial" w:cs="Arial"/>
          <w:sz w:val="24"/>
          <w:szCs w:val="24"/>
        </w:rPr>
        <w:t xml:space="preserve">função dele. A gente tem de dar essa liberdade </w:t>
      </w:r>
      <w:proofErr w:type="gramStart"/>
      <w:r w:rsidR="00DC58F9">
        <w:rPr>
          <w:rFonts w:ascii="Arial" w:hAnsi="Arial" w:cs="Arial"/>
          <w:sz w:val="24"/>
          <w:szCs w:val="24"/>
        </w:rPr>
        <w:t>pro</w:t>
      </w:r>
      <w:proofErr w:type="gramEnd"/>
      <w:r w:rsidR="00DC58F9">
        <w:rPr>
          <w:rFonts w:ascii="Arial" w:hAnsi="Arial" w:cs="Arial"/>
          <w:sz w:val="24"/>
          <w:szCs w:val="24"/>
        </w:rPr>
        <w:t xml:space="preserve"> fiscal ser criativo? </w:t>
      </w:r>
    </w:p>
    <w:p w:rsidR="004246AC" w:rsidRDefault="004246AC" w:rsidP="00855D12">
      <w:pPr>
        <w:ind w:left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Resposta: </w:t>
      </w:r>
      <w:r w:rsidR="00855D12" w:rsidRPr="00855D12">
        <w:rPr>
          <w:rFonts w:ascii="Arial" w:hAnsi="Arial" w:cs="Arial"/>
          <w:sz w:val="24"/>
          <w:szCs w:val="24"/>
        </w:rPr>
        <w:t>Vê-se c</w:t>
      </w:r>
      <w:r w:rsidR="00855D12">
        <w:rPr>
          <w:rFonts w:ascii="Arial" w:hAnsi="Arial" w:cs="Arial"/>
          <w:sz w:val="24"/>
          <w:szCs w:val="24"/>
        </w:rPr>
        <w:t>riatividade como “faro policial”, para achar a verdade que está escondida.</w:t>
      </w:r>
    </w:p>
    <w:p w:rsidR="00DC58F9" w:rsidRPr="00431A57" w:rsidRDefault="000408F9" w:rsidP="00431A57">
      <w:pPr>
        <w:ind w:left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Pergunta: </w:t>
      </w:r>
      <w:r w:rsidR="00DC58F9">
        <w:rPr>
          <w:rFonts w:ascii="Arial" w:hAnsi="Arial" w:cs="Arial"/>
          <w:sz w:val="24"/>
          <w:szCs w:val="24"/>
        </w:rPr>
        <w:t>Existem consequências da não sintonia jurídica e suas consequências para a prática da fiscalização.</w:t>
      </w:r>
      <w:r w:rsidR="004246AC">
        <w:rPr>
          <w:rFonts w:ascii="Arial" w:hAnsi="Arial" w:cs="Arial"/>
          <w:sz w:val="24"/>
          <w:szCs w:val="24"/>
        </w:rPr>
        <w:t xml:space="preserve"> O que temos de fazer? O que nós fiscais temos de falar para os profissionais, em relação aos restaurantes comerciais?</w:t>
      </w:r>
    </w:p>
    <w:p w:rsidR="004246AC" w:rsidRDefault="004246AC" w:rsidP="004246AC">
      <w:pPr>
        <w:ind w:left="360"/>
        <w:jc w:val="both"/>
        <w:rPr>
          <w:rFonts w:ascii="Arial" w:hAnsi="Arial" w:cs="Arial"/>
          <w:sz w:val="24"/>
          <w:szCs w:val="24"/>
        </w:rPr>
      </w:pPr>
      <w:r w:rsidRPr="004246AC">
        <w:rPr>
          <w:rFonts w:ascii="Arial" w:hAnsi="Arial" w:cs="Arial"/>
          <w:sz w:val="24"/>
          <w:szCs w:val="24"/>
        </w:rPr>
        <w:t>Resposta: Cada advogado tem um entendimento</w:t>
      </w:r>
      <w:r>
        <w:rPr>
          <w:rFonts w:ascii="Arial" w:hAnsi="Arial" w:cs="Arial"/>
          <w:sz w:val="24"/>
          <w:szCs w:val="24"/>
        </w:rPr>
        <w:t xml:space="preserve">, a articulação para a melhora da sintonia entre os advogados está acontecendo e melhorando. </w:t>
      </w:r>
    </w:p>
    <w:p w:rsidR="004246AC" w:rsidRDefault="004246AC" w:rsidP="004246AC">
      <w:pPr>
        <w:ind w:left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Em relação aos restaurantes, CRN5 esteve envolvido com isso, cada processo deve pedir uma delimitação de processo, nem todos os processos são iguais. O processo da fiscalização focou na ausência de norma que regulamentasse a matéria. Talvez, a gente não tenha conseguido a força necessária para mostrar a importância dessa questão. Há o esforço de ser mais firme para suprir uma lacuna. Antes, havia ausência de legislação e o processo levou nove anos, tem algumas coisas que o jurídico fica impossibilitado de atuar, por causa da necessidade do embasamento técnico. Nós não ganhamos a ação na primeira instância, não tem mais saída. Nós estamos com problemas sérios com instituições de longa permanência e escolas particulares.</w:t>
      </w:r>
      <w:r w:rsidR="00855D12">
        <w:rPr>
          <w:rFonts w:ascii="Arial" w:hAnsi="Arial" w:cs="Arial"/>
          <w:sz w:val="24"/>
          <w:szCs w:val="24"/>
        </w:rPr>
        <w:t xml:space="preserve"> É preciso ter um embasamento técnico muito bom. Se nós ganharmos a parte contrária vai recorrer, se o CRN não ganhar e recorrer vamos correr o risco de perder segmentos de fiscalização. Também, corre-se o risco da cobrança de valores retroativos. </w:t>
      </w:r>
    </w:p>
    <w:p w:rsidR="00855D12" w:rsidRDefault="00855D12" w:rsidP="004246AC">
      <w:pPr>
        <w:ind w:left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Em questões que envolvem todos os regionais, o CFN deve se envolver. Os regionais devem se movimentar mais junto com o federal, para contribuir nas ações. </w:t>
      </w:r>
    </w:p>
    <w:p w:rsidR="00855D12" w:rsidRDefault="00855D12" w:rsidP="004246AC">
      <w:pPr>
        <w:ind w:left="360"/>
        <w:jc w:val="both"/>
        <w:rPr>
          <w:rFonts w:ascii="Arial" w:hAnsi="Arial" w:cs="Arial"/>
          <w:sz w:val="24"/>
          <w:szCs w:val="24"/>
        </w:rPr>
      </w:pPr>
    </w:p>
    <w:p w:rsidR="00855D12" w:rsidRDefault="00855D12" w:rsidP="004246AC">
      <w:pPr>
        <w:ind w:left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2 - </w:t>
      </w:r>
      <w:proofErr w:type="gramStart"/>
      <w:r>
        <w:rPr>
          <w:rFonts w:ascii="Arial" w:hAnsi="Arial" w:cs="Arial"/>
          <w:sz w:val="24"/>
          <w:szCs w:val="24"/>
        </w:rPr>
        <w:t>Marcela</w:t>
      </w:r>
      <w:proofErr w:type="gramEnd"/>
      <w:r>
        <w:rPr>
          <w:rFonts w:ascii="Arial" w:hAnsi="Arial" w:cs="Arial"/>
          <w:sz w:val="24"/>
          <w:szCs w:val="24"/>
        </w:rPr>
        <w:t xml:space="preserve"> (CRN1)</w:t>
      </w:r>
    </w:p>
    <w:p w:rsidR="00855D12" w:rsidRDefault="00855D12" w:rsidP="004246AC">
      <w:pPr>
        <w:ind w:left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Pergunta: Como a gente pode lidar com estas situações: restaurantes comerciais que se registram de forma espontânea e não t</w:t>
      </w:r>
      <w:r w:rsidR="000408F9">
        <w:rPr>
          <w:rFonts w:ascii="Arial" w:hAnsi="Arial" w:cs="Arial"/>
          <w:sz w:val="24"/>
          <w:szCs w:val="24"/>
        </w:rPr>
        <w:t>e</w:t>
      </w:r>
      <w:r>
        <w:rPr>
          <w:rFonts w:ascii="Arial" w:hAnsi="Arial" w:cs="Arial"/>
          <w:sz w:val="24"/>
          <w:szCs w:val="24"/>
        </w:rPr>
        <w:t>m um nutricionista no seu quadro</w:t>
      </w:r>
      <w:r w:rsidR="000408F9">
        <w:rPr>
          <w:rFonts w:ascii="Arial" w:hAnsi="Arial" w:cs="Arial"/>
          <w:sz w:val="24"/>
          <w:szCs w:val="24"/>
        </w:rPr>
        <w:t xml:space="preserve"> e </w:t>
      </w:r>
      <w:r>
        <w:rPr>
          <w:rFonts w:ascii="Arial" w:hAnsi="Arial" w:cs="Arial"/>
          <w:sz w:val="24"/>
          <w:szCs w:val="24"/>
        </w:rPr>
        <w:t xml:space="preserve">estabelecimentos comerciais que não precisam </w:t>
      </w:r>
      <w:r w:rsidR="000408F9">
        <w:rPr>
          <w:rFonts w:ascii="Arial" w:hAnsi="Arial" w:cs="Arial"/>
          <w:sz w:val="24"/>
          <w:szCs w:val="24"/>
        </w:rPr>
        <w:t>ter registro no conselho, mas mesmo assim é exigido pela vigilância sanitária?</w:t>
      </w:r>
    </w:p>
    <w:p w:rsidR="000408F9" w:rsidRDefault="000408F9" w:rsidP="000408F9">
      <w:pPr>
        <w:ind w:left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Resposta:  A pessoa jurídica que se apresenta como voluntária, toda vez que essa pessoa se adere ao sistema, ao conselho, há um bônus para a pessoa jurídica. Mas também há ônus, assim como bônus.</w:t>
      </w:r>
    </w:p>
    <w:p w:rsidR="000408F9" w:rsidRDefault="000408F9" w:rsidP="000408F9">
      <w:pPr>
        <w:ind w:left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Pergunta: E quando a empresa solicita emissão de atestado, sem o registro?</w:t>
      </w:r>
    </w:p>
    <w:p w:rsidR="000408F9" w:rsidRDefault="000408F9" w:rsidP="000408F9">
      <w:pPr>
        <w:ind w:left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Resposta: Não há concordância sobre isso, sua angústia é a nossa também. Você está com um problema.</w:t>
      </w:r>
    </w:p>
    <w:p w:rsidR="000408F9" w:rsidRDefault="000408F9" w:rsidP="004246AC">
      <w:pPr>
        <w:ind w:left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Pergunta: A gente tem uma situação no DF, que o fiscal não pode fiscalizar estabelecimentos como os militares e de prisão sem autorização</w:t>
      </w:r>
      <w:r w:rsidR="00366E4F">
        <w:rPr>
          <w:rFonts w:ascii="Arial" w:hAnsi="Arial" w:cs="Arial"/>
          <w:sz w:val="24"/>
          <w:szCs w:val="24"/>
        </w:rPr>
        <w:t>, e muito</w:t>
      </w:r>
      <w:r>
        <w:rPr>
          <w:rFonts w:ascii="Arial" w:hAnsi="Arial" w:cs="Arial"/>
          <w:sz w:val="24"/>
          <w:szCs w:val="24"/>
        </w:rPr>
        <w:t xml:space="preserve">s </w:t>
      </w:r>
      <w:r w:rsidR="00366E4F">
        <w:rPr>
          <w:rFonts w:ascii="Arial" w:hAnsi="Arial" w:cs="Arial"/>
          <w:sz w:val="24"/>
          <w:szCs w:val="24"/>
        </w:rPr>
        <w:t>d</w:t>
      </w:r>
      <w:r>
        <w:rPr>
          <w:rFonts w:ascii="Arial" w:hAnsi="Arial" w:cs="Arial"/>
          <w:sz w:val="24"/>
          <w:szCs w:val="24"/>
        </w:rPr>
        <w:t>esses estabelecimentos não fornecem autorização. Como lidar com isso?</w:t>
      </w:r>
    </w:p>
    <w:p w:rsidR="000408F9" w:rsidRDefault="000408F9" w:rsidP="004246AC">
      <w:pPr>
        <w:ind w:left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Resposta: </w:t>
      </w:r>
      <w:r w:rsidR="00366E4F">
        <w:rPr>
          <w:rFonts w:ascii="Arial" w:hAnsi="Arial" w:cs="Arial"/>
          <w:sz w:val="24"/>
          <w:szCs w:val="24"/>
        </w:rPr>
        <w:t>A gente pode tentar talvez uma parceria com o Ministério Público. Em relação ao Quartel, a gente pode fazer uma cobrança para o comandante.</w:t>
      </w:r>
    </w:p>
    <w:p w:rsidR="00366E4F" w:rsidRDefault="00366E4F" w:rsidP="004246AC">
      <w:pPr>
        <w:ind w:left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Maria </w:t>
      </w:r>
    </w:p>
    <w:p w:rsidR="00366E4F" w:rsidRDefault="00366E4F" w:rsidP="004246AC">
      <w:pPr>
        <w:ind w:left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Pergunta: Como fiscal, tenho problemas com segmentos com decisões desfavorá</w:t>
      </w:r>
      <w:r w:rsidR="00402D83">
        <w:rPr>
          <w:rFonts w:ascii="Arial" w:hAnsi="Arial" w:cs="Arial"/>
          <w:sz w:val="24"/>
          <w:szCs w:val="24"/>
        </w:rPr>
        <w:t>veis que são restaurantes do PAT</w:t>
      </w:r>
      <w:r>
        <w:rPr>
          <w:rFonts w:ascii="Arial" w:hAnsi="Arial" w:cs="Arial"/>
          <w:sz w:val="24"/>
          <w:szCs w:val="24"/>
        </w:rPr>
        <w:t>. Estamos também com problemas com escolas infantis. Eu vejo desrespeito por parte dos magistrados em relação ao Ministério. Meu segundo problema é com o quadro técnico. Esta é minha sugestão: vocês jurídicos têm de se reunir mais para contribuir com a fiscalização, não estamos fiscalizando direito e o CRN é uma peça fundamental. Estamos numa situação muito crítica.</w:t>
      </w:r>
    </w:p>
    <w:p w:rsidR="00366E4F" w:rsidRDefault="00366E4F" w:rsidP="004246AC">
      <w:pPr>
        <w:ind w:left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Resposta: De fato, em Santa Catarina e no Paraná, temos um tribunal que está com dificuldade com as escolas, porque não há legislação que dê suporte, é preciso ter parceiros e cautelas.</w:t>
      </w:r>
    </w:p>
    <w:p w:rsidR="00625EBF" w:rsidRDefault="00625EBF" w:rsidP="00625EBF">
      <w:pPr>
        <w:ind w:left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É preciso chamar as autoridades competentes, e o caminho vai ser trilhado. Essa é uma angústia comum a nós, mas temos cuidado de resolver o problema, antes de fazer alguma ação jurídica. As parcerias são necessárias, não temos uma ação pronta, mas estamos procurando achá-la.</w:t>
      </w:r>
    </w:p>
    <w:p w:rsidR="00625EBF" w:rsidRDefault="00625EBF" w:rsidP="00625EBF">
      <w:pPr>
        <w:ind w:left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Lembrando que as parcerias são atos institucionais. Sobre o quadro técnico, me incomoda ter uma punição por atuar em caso não concreto. É complicado, precisa-se ter mais encontros entre os advogados para chegar a um consenso. São necessárias mais reuniões, para entender a importância dessa questão.</w:t>
      </w:r>
    </w:p>
    <w:p w:rsidR="00625EBF" w:rsidRDefault="00625EBF" w:rsidP="00625EBF">
      <w:pPr>
        <w:ind w:left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Foi comentado um caso num hospital, em que enfermeiros agiam como nutricionistas e foram fiscalizados por isso. Mas foi pedido ao CRN para parar a fiscalização. Nesse caso, a criatividade foi importante para resolver o problema.</w:t>
      </w:r>
    </w:p>
    <w:p w:rsidR="00625EBF" w:rsidRDefault="00625EBF" w:rsidP="00625EBF">
      <w:pPr>
        <w:ind w:left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Ellen CRN 7</w:t>
      </w:r>
    </w:p>
    <w:p w:rsidR="00625EBF" w:rsidRDefault="00EA1AE7" w:rsidP="00625EBF">
      <w:pPr>
        <w:ind w:left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C</w:t>
      </w:r>
      <w:r w:rsidR="00625EBF">
        <w:rPr>
          <w:rFonts w:ascii="Arial" w:hAnsi="Arial" w:cs="Arial"/>
          <w:sz w:val="24"/>
          <w:szCs w:val="24"/>
        </w:rPr>
        <w:t>ontribuição: Temos uma lei estadual que exige a obrigatoriedade a contratação de nutricionistas por restaurantes e lanchonetes.</w:t>
      </w:r>
    </w:p>
    <w:p w:rsidR="00625EBF" w:rsidRDefault="00625EBF" w:rsidP="00625EBF">
      <w:pPr>
        <w:ind w:left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Integrante CRN7</w:t>
      </w:r>
    </w:p>
    <w:p w:rsidR="00625EBF" w:rsidRDefault="00EA1AE7" w:rsidP="00625EBF">
      <w:pPr>
        <w:ind w:left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Contribuição: </w:t>
      </w:r>
      <w:r w:rsidR="00625EBF">
        <w:rPr>
          <w:rFonts w:ascii="Arial" w:hAnsi="Arial" w:cs="Arial"/>
          <w:sz w:val="24"/>
          <w:szCs w:val="24"/>
        </w:rPr>
        <w:t xml:space="preserve">Quando os senhores falam sobre parcerias, me chamou atenção a importância do contato político. </w:t>
      </w:r>
      <w:r>
        <w:rPr>
          <w:rFonts w:ascii="Arial" w:hAnsi="Arial" w:cs="Arial"/>
          <w:sz w:val="24"/>
          <w:szCs w:val="24"/>
        </w:rPr>
        <w:t>Tem alguém no Brasil que se candidatou a um cargo político, relacionado à nutrição? Não.</w:t>
      </w:r>
    </w:p>
    <w:p w:rsidR="00EA1AE7" w:rsidRDefault="00EA1AE7" w:rsidP="00625EBF">
      <w:pPr>
        <w:ind w:left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Pedido: Achem uma brecha para nós cobrarmos o quadro técnico.</w:t>
      </w:r>
    </w:p>
    <w:p w:rsidR="00EA1AE7" w:rsidRDefault="00EA1AE7" w:rsidP="00625EBF">
      <w:pPr>
        <w:ind w:left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Integrante CRN</w:t>
      </w:r>
    </w:p>
    <w:p w:rsidR="00EA1AE7" w:rsidRDefault="00EA1AE7" w:rsidP="00625EBF">
      <w:pPr>
        <w:ind w:left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Comentário: Prescrição de exames laboratoriais, isso está na </w:t>
      </w:r>
      <w:proofErr w:type="gramStart"/>
      <w:r>
        <w:rPr>
          <w:rFonts w:ascii="Arial" w:hAnsi="Arial" w:cs="Arial"/>
          <w:sz w:val="24"/>
          <w:szCs w:val="24"/>
        </w:rPr>
        <w:t>lei</w:t>
      </w:r>
      <w:proofErr w:type="gramEnd"/>
      <w:r>
        <w:rPr>
          <w:rFonts w:ascii="Arial" w:hAnsi="Arial" w:cs="Arial"/>
          <w:sz w:val="24"/>
          <w:szCs w:val="24"/>
        </w:rPr>
        <w:t xml:space="preserve"> mas estamos proibidos de fazer isso.</w:t>
      </w:r>
    </w:p>
    <w:p w:rsidR="00EA1AE7" w:rsidRDefault="00EA1AE7" w:rsidP="00625EBF">
      <w:pPr>
        <w:ind w:left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Resposta: Esse processo demorou bastante, mas vai ter uma decisão mais tardar em </w:t>
      </w:r>
      <w:proofErr w:type="gramStart"/>
      <w:r>
        <w:rPr>
          <w:rFonts w:ascii="Arial" w:hAnsi="Arial" w:cs="Arial"/>
          <w:sz w:val="24"/>
          <w:szCs w:val="24"/>
        </w:rPr>
        <w:t>Julho</w:t>
      </w:r>
      <w:proofErr w:type="gramEnd"/>
      <w:r>
        <w:rPr>
          <w:rFonts w:ascii="Arial" w:hAnsi="Arial" w:cs="Arial"/>
          <w:sz w:val="24"/>
          <w:szCs w:val="24"/>
        </w:rPr>
        <w:t>.</w:t>
      </w:r>
    </w:p>
    <w:p w:rsidR="00EA1AE7" w:rsidRDefault="00EA1AE7" w:rsidP="00EA1AE7">
      <w:pPr>
        <w:jc w:val="both"/>
        <w:rPr>
          <w:rFonts w:ascii="Arial" w:hAnsi="Arial" w:cs="Arial"/>
          <w:sz w:val="24"/>
          <w:szCs w:val="24"/>
        </w:rPr>
      </w:pPr>
    </w:p>
    <w:p w:rsidR="00366E4F" w:rsidRDefault="00366E4F" w:rsidP="004246AC">
      <w:pPr>
        <w:ind w:left="360"/>
        <w:jc w:val="both"/>
        <w:rPr>
          <w:rFonts w:ascii="Arial" w:hAnsi="Arial" w:cs="Arial"/>
          <w:sz w:val="24"/>
          <w:szCs w:val="24"/>
        </w:rPr>
      </w:pPr>
    </w:p>
    <w:p w:rsidR="00366E4F" w:rsidRDefault="00366E4F" w:rsidP="004246AC">
      <w:pPr>
        <w:ind w:left="360"/>
        <w:jc w:val="both"/>
        <w:rPr>
          <w:rFonts w:ascii="Arial" w:hAnsi="Arial" w:cs="Arial"/>
          <w:sz w:val="24"/>
          <w:szCs w:val="24"/>
        </w:rPr>
      </w:pPr>
    </w:p>
    <w:p w:rsidR="00431A57" w:rsidRPr="002A6B42" w:rsidRDefault="00431A57" w:rsidP="002A6B42">
      <w:pPr>
        <w:ind w:left="360"/>
        <w:jc w:val="both"/>
        <w:rPr>
          <w:rFonts w:ascii="Arial" w:hAnsi="Arial" w:cs="Arial"/>
          <w:sz w:val="24"/>
          <w:szCs w:val="24"/>
        </w:rPr>
      </w:pPr>
    </w:p>
    <w:p w:rsidR="002A6B42" w:rsidRDefault="002A6B42" w:rsidP="002A6B42">
      <w:pPr>
        <w:jc w:val="both"/>
        <w:rPr>
          <w:rFonts w:ascii="Arial" w:hAnsi="Arial" w:cs="Arial"/>
          <w:sz w:val="24"/>
          <w:szCs w:val="24"/>
        </w:rPr>
      </w:pPr>
    </w:p>
    <w:p w:rsidR="002A6B42" w:rsidRPr="002A6B42" w:rsidRDefault="002A6B42" w:rsidP="002A6B42">
      <w:pPr>
        <w:jc w:val="both"/>
        <w:rPr>
          <w:rFonts w:ascii="Arial" w:hAnsi="Arial" w:cs="Arial"/>
          <w:sz w:val="24"/>
          <w:szCs w:val="24"/>
        </w:rPr>
      </w:pPr>
    </w:p>
    <w:sectPr w:rsidR="002A6B42" w:rsidRPr="002A6B4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1E7A42"/>
    <w:multiLevelType w:val="hybridMultilevel"/>
    <w:tmpl w:val="29609C20"/>
    <w:lvl w:ilvl="0" w:tplc="0416000F">
      <w:start w:val="1"/>
      <w:numFmt w:val="decimal"/>
      <w:lvlText w:val="%1."/>
      <w:lvlJc w:val="left"/>
      <w:pPr>
        <w:ind w:left="780" w:hanging="360"/>
      </w:pPr>
    </w:lvl>
    <w:lvl w:ilvl="1" w:tplc="04160019" w:tentative="1">
      <w:start w:val="1"/>
      <w:numFmt w:val="lowerLetter"/>
      <w:lvlText w:val="%2."/>
      <w:lvlJc w:val="left"/>
      <w:pPr>
        <w:ind w:left="1500" w:hanging="360"/>
      </w:pPr>
    </w:lvl>
    <w:lvl w:ilvl="2" w:tplc="0416001B" w:tentative="1">
      <w:start w:val="1"/>
      <w:numFmt w:val="lowerRoman"/>
      <w:lvlText w:val="%3."/>
      <w:lvlJc w:val="right"/>
      <w:pPr>
        <w:ind w:left="2220" w:hanging="180"/>
      </w:pPr>
    </w:lvl>
    <w:lvl w:ilvl="3" w:tplc="0416000F" w:tentative="1">
      <w:start w:val="1"/>
      <w:numFmt w:val="decimal"/>
      <w:lvlText w:val="%4."/>
      <w:lvlJc w:val="left"/>
      <w:pPr>
        <w:ind w:left="2940" w:hanging="360"/>
      </w:pPr>
    </w:lvl>
    <w:lvl w:ilvl="4" w:tplc="04160019" w:tentative="1">
      <w:start w:val="1"/>
      <w:numFmt w:val="lowerLetter"/>
      <w:lvlText w:val="%5."/>
      <w:lvlJc w:val="left"/>
      <w:pPr>
        <w:ind w:left="3660" w:hanging="360"/>
      </w:pPr>
    </w:lvl>
    <w:lvl w:ilvl="5" w:tplc="0416001B" w:tentative="1">
      <w:start w:val="1"/>
      <w:numFmt w:val="lowerRoman"/>
      <w:lvlText w:val="%6."/>
      <w:lvlJc w:val="right"/>
      <w:pPr>
        <w:ind w:left="4380" w:hanging="180"/>
      </w:pPr>
    </w:lvl>
    <w:lvl w:ilvl="6" w:tplc="0416000F" w:tentative="1">
      <w:start w:val="1"/>
      <w:numFmt w:val="decimal"/>
      <w:lvlText w:val="%7."/>
      <w:lvlJc w:val="left"/>
      <w:pPr>
        <w:ind w:left="5100" w:hanging="360"/>
      </w:pPr>
    </w:lvl>
    <w:lvl w:ilvl="7" w:tplc="04160019" w:tentative="1">
      <w:start w:val="1"/>
      <w:numFmt w:val="lowerLetter"/>
      <w:lvlText w:val="%8."/>
      <w:lvlJc w:val="left"/>
      <w:pPr>
        <w:ind w:left="5820" w:hanging="360"/>
      </w:pPr>
    </w:lvl>
    <w:lvl w:ilvl="8" w:tplc="0416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" w15:restartNumberingAfterBreak="0">
    <w:nsid w:val="397F082C"/>
    <w:multiLevelType w:val="hybridMultilevel"/>
    <w:tmpl w:val="6B169464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4A70879"/>
    <w:multiLevelType w:val="hybridMultilevel"/>
    <w:tmpl w:val="40B241C6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663C"/>
    <w:rsid w:val="000408F9"/>
    <w:rsid w:val="0007663C"/>
    <w:rsid w:val="00201B24"/>
    <w:rsid w:val="002A6B42"/>
    <w:rsid w:val="00366E4F"/>
    <w:rsid w:val="00402D83"/>
    <w:rsid w:val="004246AC"/>
    <w:rsid w:val="00431A57"/>
    <w:rsid w:val="00625EBF"/>
    <w:rsid w:val="00855D12"/>
    <w:rsid w:val="008A75C6"/>
    <w:rsid w:val="008C6CE9"/>
    <w:rsid w:val="00931649"/>
    <w:rsid w:val="00966A3D"/>
    <w:rsid w:val="00B51B5B"/>
    <w:rsid w:val="00C46DB3"/>
    <w:rsid w:val="00DC58F9"/>
    <w:rsid w:val="00DE0F8B"/>
    <w:rsid w:val="00EA1A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609E92"/>
  <w15:chartTrackingRefBased/>
  <w15:docId w15:val="{83EE2CCD-82E0-40A5-83AD-5E17A60498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07663C"/>
    <w:pPr>
      <w:ind w:left="720"/>
      <w:contextualSpacing/>
    </w:pPr>
  </w:style>
  <w:style w:type="character" w:styleId="Refdecomentrio">
    <w:name w:val="annotation reference"/>
    <w:basedOn w:val="Fontepargpadro"/>
    <w:uiPriority w:val="99"/>
    <w:semiHidden/>
    <w:unhideWhenUsed/>
    <w:rsid w:val="0007663C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07663C"/>
    <w:pPr>
      <w:spacing w:line="240" w:lineRule="auto"/>
    </w:pPr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07663C"/>
    <w:rPr>
      <w:sz w:val="20"/>
      <w:szCs w:val="20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07663C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07663C"/>
    <w:rPr>
      <w:b/>
      <w:bCs/>
      <w:sz w:val="20"/>
      <w:szCs w:val="20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07663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07663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2059</Words>
  <Characters>11124</Characters>
  <Application>Microsoft Office Word</Application>
  <DocSecurity>0</DocSecurity>
  <Lines>92</Lines>
  <Paragraphs>26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Rosane Maria Nascimento da silva</cp:lastModifiedBy>
  <cp:revision>2</cp:revision>
  <dcterms:created xsi:type="dcterms:W3CDTF">2017-08-07T14:14:00Z</dcterms:created>
  <dcterms:modified xsi:type="dcterms:W3CDTF">2017-08-07T14:14:00Z</dcterms:modified>
</cp:coreProperties>
</file>